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6.3.1 The institution has effective welfare measures for teaching and non-teaching staff and avenues for their career development/ progression: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Enumerate the existing welfare measures for teaching and non-teaching staff (within a maximum of 200 words). </w:t>
      </w:r>
    </w:p>
    <w:p w:rsidR="00000000" w:rsidDel="00000000" w:rsidP="00000000" w:rsidRDefault="00000000" w:rsidRPr="00000000" w14:paraId="00000003">
      <w:pPr>
        <w:spacing w:after="240" w:before="240" w:lineRule="auto"/>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b w:val="1"/>
          <w:color w:val="980000"/>
          <w:sz w:val="24"/>
          <w:szCs w:val="24"/>
          <w:rtl w:val="0"/>
        </w:rPr>
        <w:t xml:space="preserve">The College makes sincere efforts for the welfare of teaching and non-teaching staff. Some of them are as follows:</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Provident Fund Facility: </w:t>
      </w:r>
      <w:r w:rsidDel="00000000" w:rsidR="00000000" w:rsidRPr="00000000">
        <w:rPr>
          <w:rFonts w:ascii="Times New Roman" w:cs="Times New Roman" w:eastAsia="Times New Roman" w:hAnsi="Times New Roman"/>
          <w:sz w:val="24"/>
          <w:szCs w:val="24"/>
          <w:rtl w:val="0"/>
        </w:rPr>
        <w:t xml:space="preserve">The College has a provision for a Provident fund for its staff with some eligibility criteria. </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Canteen and Water Filter:</w:t>
      </w:r>
      <w:r w:rsidDel="00000000" w:rsidR="00000000" w:rsidRPr="00000000">
        <w:rPr>
          <w:rFonts w:ascii="Times New Roman" w:cs="Times New Roman" w:eastAsia="Times New Roman" w:hAnsi="Times New Roman"/>
          <w:sz w:val="24"/>
          <w:szCs w:val="24"/>
          <w:rtl w:val="0"/>
        </w:rPr>
        <w:t xml:space="preserve"> The canteen and water filter facility is made available for teaching and non-teaching staff ensuring access to clean drinking water and affordable quality meals. The primary goal of the facility is to provide hygienically safe food. This improves health, ensures convenience, and reduces expenses, fostering a supportive and comfortable workplace environment.</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Recreational activities</w:t>
      </w:r>
      <w:r w:rsidDel="00000000" w:rsidR="00000000" w:rsidRPr="00000000">
        <w:rPr>
          <w:rFonts w:ascii="Times New Roman" w:cs="Times New Roman" w:eastAsia="Times New Roman" w:hAnsi="Times New Roman"/>
          <w:sz w:val="24"/>
          <w:szCs w:val="24"/>
          <w:rtl w:val="0"/>
        </w:rPr>
        <w:t xml:space="preserve">: Recreational activities like Diya and Thali Decoration encourage creativity, relaxation, and team building among teachers. These initiatives promote well-being, reduce stress, and provide a much-needed break from work, enhancing both physical and mental health.</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Hands-on Training on Learning Management System Training: </w:t>
      </w:r>
      <w:r w:rsidDel="00000000" w:rsidR="00000000" w:rsidRPr="00000000">
        <w:rPr>
          <w:rFonts w:ascii="Times New Roman" w:cs="Times New Roman" w:eastAsia="Times New Roman" w:hAnsi="Times New Roman"/>
          <w:sz w:val="24"/>
          <w:szCs w:val="24"/>
          <w:rtl w:val="0"/>
        </w:rPr>
        <w:t xml:space="preserve">The Internal Quality Assurance Cell organized hands-on LMS training for teachers to enhance their technological skills, improve online and blended learning, and support career development in the evolving digital education landscape.</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